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CC9C0" w14:textId="77777777" w:rsidR="00360BE5" w:rsidRPr="006F7874" w:rsidRDefault="00360BE5" w:rsidP="00360BE5">
      <w:pPr>
        <w:spacing w:after="0"/>
        <w:rPr>
          <w:rFonts w:ascii="Calibri" w:hAnsi="Calibri" w:cs="Calibri"/>
        </w:rPr>
      </w:pPr>
      <w:r w:rsidRPr="006F7874">
        <w:rPr>
          <w:rFonts w:ascii="Calibri" w:hAnsi="Calibri" w:cs="Calibri"/>
        </w:rPr>
        <w:t>(Date)</w:t>
      </w:r>
    </w:p>
    <w:p w14:paraId="0094B035" w14:textId="77777777" w:rsidR="00360BE5" w:rsidRPr="006F7874" w:rsidRDefault="00360BE5" w:rsidP="00360BE5">
      <w:pPr>
        <w:spacing w:after="0"/>
        <w:rPr>
          <w:rFonts w:ascii="Calibri" w:hAnsi="Calibri" w:cs="Calibri"/>
        </w:rPr>
      </w:pPr>
    </w:p>
    <w:p w14:paraId="6338927B" w14:textId="77777777" w:rsidR="00360BE5" w:rsidRPr="006F7874" w:rsidRDefault="00360BE5" w:rsidP="00360BE5">
      <w:pPr>
        <w:spacing w:after="0"/>
        <w:rPr>
          <w:rFonts w:ascii="Calibri" w:hAnsi="Calibri" w:cs="Calibri"/>
        </w:rPr>
      </w:pPr>
      <w:r w:rsidRPr="006F7874">
        <w:rPr>
          <w:rFonts w:ascii="Calibri" w:hAnsi="Calibri" w:cs="Calibri"/>
        </w:rPr>
        <w:t>(Name) M.P.</w:t>
      </w:r>
    </w:p>
    <w:p w14:paraId="0C585F7D" w14:textId="77777777" w:rsidR="00360BE5" w:rsidRPr="006F7874" w:rsidRDefault="00360BE5" w:rsidP="00360BE5">
      <w:pPr>
        <w:spacing w:after="0"/>
        <w:rPr>
          <w:rFonts w:ascii="Calibri" w:hAnsi="Calibri" w:cs="Calibri"/>
        </w:rPr>
      </w:pPr>
      <w:r w:rsidRPr="006F7874">
        <w:rPr>
          <w:rFonts w:ascii="Calibri" w:hAnsi="Calibri" w:cs="Calibri"/>
        </w:rPr>
        <w:t>House of Commons</w:t>
      </w:r>
    </w:p>
    <w:p w14:paraId="35540571" w14:textId="77777777" w:rsidR="00360BE5" w:rsidRPr="006F7874" w:rsidRDefault="00360BE5" w:rsidP="00360BE5">
      <w:pPr>
        <w:spacing w:after="0"/>
        <w:rPr>
          <w:rFonts w:ascii="Calibri" w:hAnsi="Calibri" w:cs="Calibri"/>
        </w:rPr>
      </w:pPr>
      <w:r w:rsidRPr="006F7874">
        <w:rPr>
          <w:rFonts w:ascii="Calibri" w:hAnsi="Calibri" w:cs="Calibri"/>
        </w:rPr>
        <w:t>Ottawa, ON</w:t>
      </w:r>
    </w:p>
    <w:p w14:paraId="7361A161" w14:textId="77777777" w:rsidR="00360BE5" w:rsidRPr="006F7874" w:rsidRDefault="00360BE5" w:rsidP="00360BE5">
      <w:pPr>
        <w:spacing w:after="0"/>
        <w:rPr>
          <w:rFonts w:ascii="Calibri" w:hAnsi="Calibri" w:cs="Calibri"/>
        </w:rPr>
      </w:pPr>
      <w:r w:rsidRPr="006F7874">
        <w:rPr>
          <w:rFonts w:ascii="Calibri" w:hAnsi="Calibri" w:cs="Calibri"/>
        </w:rPr>
        <w:t>K1A 0A6</w:t>
      </w:r>
    </w:p>
    <w:p w14:paraId="03790492" w14:textId="77777777" w:rsidR="00360BE5" w:rsidRPr="006F7874" w:rsidRDefault="00360BE5" w:rsidP="00360BE5">
      <w:pPr>
        <w:rPr>
          <w:rFonts w:ascii="Calibri" w:hAnsi="Calibri" w:cs="Calibri"/>
        </w:rPr>
      </w:pPr>
    </w:p>
    <w:p w14:paraId="54B1121B" w14:textId="77777777" w:rsidR="00360BE5" w:rsidRPr="006F7874" w:rsidRDefault="00360BE5" w:rsidP="00360BE5">
      <w:pPr>
        <w:rPr>
          <w:rFonts w:ascii="Calibri" w:hAnsi="Calibri" w:cs="Calibri"/>
        </w:rPr>
      </w:pPr>
      <w:r w:rsidRPr="006F7874">
        <w:rPr>
          <w:rFonts w:ascii="Calibri" w:hAnsi="Calibri" w:cs="Calibri"/>
        </w:rPr>
        <w:t>Dear (Mr./Ms. Name),</w:t>
      </w:r>
    </w:p>
    <w:p w14:paraId="28107113" w14:textId="550D010D" w:rsidR="00360BE5" w:rsidRPr="006F7874" w:rsidRDefault="00360BE5" w:rsidP="00360BE5">
      <w:pPr>
        <w:rPr>
          <w:rFonts w:ascii="Calibri" w:hAnsi="Calibri" w:cs="Calibri"/>
          <w:lang w:val="en-US"/>
        </w:rPr>
      </w:pPr>
      <w:r w:rsidRPr="006F7874">
        <w:rPr>
          <w:rFonts w:ascii="Calibri" w:hAnsi="Calibri" w:cs="Calibri"/>
          <w:lang w:val="en-US"/>
        </w:rPr>
        <w:t xml:space="preserve">I am writing to you as my member of parliament to request that the government carve out a capital gains </w:t>
      </w:r>
      <w:r w:rsidR="00FA4E96" w:rsidRPr="006F7874">
        <w:rPr>
          <w:rFonts w:ascii="Calibri" w:hAnsi="Calibri" w:cs="Calibri"/>
          <w:lang w:val="en-US"/>
        </w:rPr>
        <w:t xml:space="preserve">tax increase </w:t>
      </w:r>
      <w:r w:rsidRPr="006F7874">
        <w:rPr>
          <w:rFonts w:ascii="Calibri" w:hAnsi="Calibri" w:cs="Calibri"/>
          <w:lang w:val="en-US"/>
        </w:rPr>
        <w:t xml:space="preserve">exemption for healthcare professionals. As an optometrist, I am deeply concerned about the proposed changes to capital gains taxation announced in the </w:t>
      </w:r>
      <w:hyperlink r:id="rId7" w:history="1">
        <w:r w:rsidRPr="006F7874">
          <w:rPr>
            <w:rStyle w:val="Hyperlink"/>
            <w:rFonts w:ascii="Calibri" w:hAnsi="Calibri" w:cs="Calibri"/>
            <w:lang w:val="en-US"/>
          </w:rPr>
          <w:t>2024 federal budget</w:t>
        </w:r>
      </w:hyperlink>
      <w:r w:rsidRPr="006F7874">
        <w:rPr>
          <w:rFonts w:ascii="Calibri" w:hAnsi="Calibri" w:cs="Calibri"/>
          <w:lang w:val="en-US"/>
        </w:rPr>
        <w:t>, specifically regarding the implications for healthcare professionals, such as myself, who rely on their businesses as a significant component of their retirement planning.</w:t>
      </w:r>
    </w:p>
    <w:p w14:paraId="19CEA286" w14:textId="77777777" w:rsidR="00360BE5" w:rsidRPr="006F7874" w:rsidRDefault="00360BE5" w:rsidP="00360BE5">
      <w:pPr>
        <w:rPr>
          <w:rFonts w:ascii="Calibri" w:hAnsi="Calibri" w:cs="Calibri"/>
        </w:rPr>
      </w:pPr>
      <w:r w:rsidRPr="006F7874">
        <w:rPr>
          <w:rFonts w:ascii="Calibri" w:hAnsi="Calibri" w:cs="Calibri"/>
        </w:rPr>
        <w:t xml:space="preserve">At a time when primary care access is under significant strain, governments must use every possible tool to support the recruitment and retention of health professionals. The timing of the proposed changes will not only add additional financial burden on health care providers, but may also disincentivize individuals from establishing new practices, especially in rural and remote communities which are chronically under served.  </w:t>
      </w:r>
    </w:p>
    <w:p w14:paraId="273DA022" w14:textId="77777777" w:rsidR="00360BE5" w:rsidRPr="006F7874" w:rsidRDefault="00360BE5" w:rsidP="00360BE5">
      <w:pPr>
        <w:pStyle w:val="NormalWeb"/>
        <w:shd w:val="clear" w:color="auto" w:fill="FFFFFF"/>
        <w:spacing w:before="0" w:beforeAutospacing="0" w:after="0" w:afterAutospacing="0"/>
        <w:rPr>
          <w:rFonts w:ascii="Calibri" w:eastAsiaTheme="minorHAnsi" w:hAnsi="Calibri" w:cs="Calibri"/>
          <w:kern w:val="2"/>
          <w:sz w:val="22"/>
          <w:szCs w:val="22"/>
          <w:lang w:eastAsia="en-US"/>
          <w14:ligatures w14:val="standardContextual"/>
        </w:rPr>
      </w:pPr>
      <w:r w:rsidRPr="006F7874">
        <w:rPr>
          <w:rFonts w:ascii="Calibri" w:hAnsi="Calibri" w:cs="Calibri"/>
          <w:sz w:val="22"/>
          <w:szCs w:val="22"/>
        </w:rPr>
        <w:t xml:space="preserve">The increase in the capital gains inclusion rate from one-half to two-thirds </w:t>
      </w:r>
      <w:r w:rsidRPr="006F7874">
        <w:rPr>
          <w:rFonts w:ascii="Calibri" w:eastAsiaTheme="minorHAnsi" w:hAnsi="Calibri" w:cs="Calibri"/>
          <w:kern w:val="2"/>
          <w:sz w:val="22"/>
          <w:szCs w:val="22"/>
          <w:lang w:eastAsia="en-US"/>
          <w14:ligatures w14:val="standardContextual"/>
        </w:rPr>
        <w:t xml:space="preserve">risks stifling innovation and entrepreneurship within these professions. Higher taxes on capital gains will reduce the resources available for healthcare professionals to invest in new equipment, technology, and training, ultimately limiting their ability to adapt to evolving patient needs and deliver optimal healthcare outcomes. </w:t>
      </w:r>
    </w:p>
    <w:p w14:paraId="02350DB3" w14:textId="77777777" w:rsidR="00360BE5" w:rsidRPr="006F7874" w:rsidRDefault="00360BE5" w:rsidP="00360BE5">
      <w:pPr>
        <w:pStyle w:val="NormalWeb"/>
        <w:shd w:val="clear" w:color="auto" w:fill="FFFFFF"/>
        <w:spacing w:before="0" w:beforeAutospacing="0" w:after="0" w:afterAutospacing="0"/>
        <w:rPr>
          <w:rFonts w:ascii="Calibri" w:eastAsiaTheme="minorHAnsi" w:hAnsi="Calibri" w:cs="Calibri"/>
          <w:kern w:val="2"/>
          <w:sz w:val="22"/>
          <w:szCs w:val="22"/>
          <w:lang w:eastAsia="en-US"/>
          <w14:ligatures w14:val="standardContextual"/>
        </w:rPr>
      </w:pPr>
    </w:p>
    <w:p w14:paraId="485B3B3B" w14:textId="77777777" w:rsidR="00360BE5" w:rsidRPr="006F7874" w:rsidRDefault="00360BE5" w:rsidP="00360BE5">
      <w:pPr>
        <w:pStyle w:val="NormalWeb"/>
        <w:shd w:val="clear" w:color="auto" w:fill="FFFFFF"/>
        <w:spacing w:before="0" w:beforeAutospacing="0" w:after="0" w:afterAutospacing="0"/>
        <w:rPr>
          <w:rFonts w:ascii="Calibri" w:hAnsi="Calibri" w:cs="Calibri"/>
          <w:sz w:val="22"/>
          <w:szCs w:val="22"/>
        </w:rPr>
      </w:pPr>
      <w:r w:rsidRPr="006F7874">
        <w:rPr>
          <w:rFonts w:ascii="Calibri" w:hAnsi="Calibri" w:cs="Calibri"/>
          <w:sz w:val="22"/>
          <w:szCs w:val="22"/>
        </w:rPr>
        <w:t>This tax measure, while intended to ensure fairness, may inadvertently place a heavier financial burden on those who have invested significantly in serving their communities in small, often rural, or underserved areas. It may also deter new and aspiring practitioners from entering the healthcare professions, which would be contrary to the intended effect of the recent changes in the federal budget.</w:t>
      </w:r>
    </w:p>
    <w:p w14:paraId="6EFC30E8" w14:textId="77777777" w:rsidR="00360BE5" w:rsidRPr="006F7874" w:rsidRDefault="00360BE5" w:rsidP="00360BE5">
      <w:pPr>
        <w:pStyle w:val="NormalWeb"/>
        <w:shd w:val="clear" w:color="auto" w:fill="FFFFFF"/>
        <w:spacing w:before="0" w:beforeAutospacing="0" w:after="0" w:afterAutospacing="0"/>
        <w:rPr>
          <w:rFonts w:ascii="Calibri" w:eastAsiaTheme="minorHAnsi" w:hAnsi="Calibri" w:cs="Calibri"/>
          <w:kern w:val="2"/>
          <w:sz w:val="22"/>
          <w:szCs w:val="22"/>
          <w:lang w:eastAsia="en-US"/>
          <w14:ligatures w14:val="standardContextual"/>
        </w:rPr>
      </w:pPr>
    </w:p>
    <w:p w14:paraId="5BED2965" w14:textId="77777777" w:rsidR="00360BE5" w:rsidRPr="006F7874" w:rsidRDefault="00360BE5" w:rsidP="00360BE5">
      <w:pPr>
        <w:autoSpaceDE w:val="0"/>
        <w:autoSpaceDN w:val="0"/>
        <w:adjustRightInd w:val="0"/>
        <w:spacing w:after="0" w:line="240" w:lineRule="auto"/>
        <w:rPr>
          <w:rFonts w:ascii="Calibri" w:hAnsi="Calibri" w:cs="Calibri"/>
        </w:rPr>
      </w:pPr>
      <w:r w:rsidRPr="006F7874">
        <w:rPr>
          <w:rFonts w:ascii="Calibri" w:hAnsi="Calibri" w:cs="Calibri"/>
        </w:rPr>
        <w:t xml:space="preserve">Although beneficial, the proposed increase to the Lifetime Capital Gains Exemption (LCGE) to $1.25M, may not fully offset the increased tax liabilities incurred by the higher inclusion rate of 67%. </w:t>
      </w:r>
      <w:r w:rsidRPr="006F7874">
        <w:rPr>
          <w:rFonts w:ascii="Calibri" w:hAnsi="Calibri" w:cs="Calibri"/>
          <w:kern w:val="0"/>
        </w:rPr>
        <w:t xml:space="preserve">While I understand that this proposed measure attempts to provide a solution to Canada’s deficit, it is shortsighted and complex. </w:t>
      </w:r>
      <w:r w:rsidRPr="006F7874">
        <w:rPr>
          <w:rFonts w:ascii="Calibri" w:hAnsi="Calibri" w:cs="Calibri"/>
        </w:rPr>
        <w:t>Many of my profession plan their retirement based on the equity built in their businesses, and the new tax regime could significantly diminish the value they expect to derive from years of service.</w:t>
      </w:r>
    </w:p>
    <w:p w14:paraId="3459DDEF" w14:textId="77777777" w:rsidR="00360BE5" w:rsidRPr="006F7874" w:rsidRDefault="00360BE5" w:rsidP="00360BE5">
      <w:pPr>
        <w:autoSpaceDE w:val="0"/>
        <w:autoSpaceDN w:val="0"/>
        <w:adjustRightInd w:val="0"/>
        <w:spacing w:after="0" w:line="240" w:lineRule="auto"/>
        <w:rPr>
          <w:rFonts w:ascii="Calibri" w:hAnsi="Calibri" w:cs="Calibri"/>
          <w:color w:val="FFFFFF"/>
          <w:kern w:val="0"/>
        </w:rPr>
      </w:pPr>
    </w:p>
    <w:p w14:paraId="38E9D999" w14:textId="0875AF63" w:rsidR="00360BE5" w:rsidRPr="006F7874" w:rsidRDefault="00360BE5" w:rsidP="00360BE5">
      <w:pPr>
        <w:rPr>
          <w:rFonts w:ascii="Calibri" w:hAnsi="Calibri" w:cs="Calibri"/>
        </w:rPr>
      </w:pPr>
      <w:r w:rsidRPr="006F7874">
        <w:rPr>
          <w:rFonts w:ascii="Calibri" w:hAnsi="Calibri" w:cs="Calibri"/>
        </w:rPr>
        <w:t xml:space="preserve">I appreciate the government's efforts to balance economic measures and support entrepreneurs. However, I strongly urge your office to consider the unique circumstances of the healthcare professionals, who may not have the same financial backing or </w:t>
      </w:r>
      <w:r w:rsidRPr="006F7874">
        <w:rPr>
          <w:rFonts w:ascii="Calibri" w:hAnsi="Calibri" w:cs="Calibri"/>
        </w:rPr>
        <w:br/>
        <w:t>pension safety nets as other professionals and rely on capital gains for their retirement planning.</w:t>
      </w:r>
    </w:p>
    <w:p w14:paraId="03E25CF5" w14:textId="77777777" w:rsidR="006F7874" w:rsidRDefault="00360BE5" w:rsidP="00360BE5">
      <w:pPr>
        <w:rPr>
          <w:rFonts w:ascii="Calibri" w:hAnsi="Calibri" w:cs="Calibri"/>
        </w:rPr>
      </w:pPr>
      <w:r w:rsidRPr="006F7874">
        <w:rPr>
          <w:rFonts w:ascii="Calibri" w:hAnsi="Calibri" w:cs="Calibri"/>
        </w:rPr>
        <w:t xml:space="preserve">Furthermore, the proposed increase in the capital gains tax will deter investment in the Canadian economy at a time when it is most needed for recovery and growth. Community healthcare clinics and small businesses are engines of economic activity and job creation. </w:t>
      </w:r>
    </w:p>
    <w:p w14:paraId="7E4DA4E2" w14:textId="1CB91835" w:rsidR="00360BE5" w:rsidRPr="006F7874" w:rsidRDefault="00360BE5" w:rsidP="00360BE5">
      <w:pPr>
        <w:rPr>
          <w:rFonts w:ascii="Calibri" w:hAnsi="Calibri" w:cs="Calibri"/>
        </w:rPr>
      </w:pPr>
      <w:r w:rsidRPr="006F7874">
        <w:rPr>
          <w:rFonts w:ascii="Calibri" w:hAnsi="Calibri" w:cs="Calibri"/>
        </w:rPr>
        <w:lastRenderedPageBreak/>
        <w:t>By imposing higher taxes on the returns generated from these investments, the government risks undermining the very businesses that are essential to rebuilding our economy.</w:t>
      </w:r>
    </w:p>
    <w:p w14:paraId="03BB7E4C" w14:textId="77777777" w:rsidR="00360BE5" w:rsidRPr="006F7874" w:rsidRDefault="00360BE5" w:rsidP="00360BE5">
      <w:pPr>
        <w:rPr>
          <w:rFonts w:ascii="Calibri" w:hAnsi="Calibri" w:cs="Calibri"/>
        </w:rPr>
      </w:pPr>
      <w:r w:rsidRPr="006F7874">
        <w:rPr>
          <w:rFonts w:ascii="Calibri" w:hAnsi="Calibri" w:cs="Calibri"/>
        </w:rPr>
        <w:t>I urge the government to</w:t>
      </w:r>
    </w:p>
    <w:p w14:paraId="4AE8D764" w14:textId="77777777" w:rsidR="00360BE5" w:rsidRPr="006F7874" w:rsidRDefault="00360BE5" w:rsidP="00360BE5">
      <w:pPr>
        <w:pStyle w:val="ListParagraph"/>
        <w:numPr>
          <w:ilvl w:val="0"/>
          <w:numId w:val="1"/>
        </w:numPr>
        <w:rPr>
          <w:rFonts w:ascii="Calibri" w:hAnsi="Calibri" w:cs="Calibri"/>
        </w:rPr>
      </w:pPr>
      <w:r w:rsidRPr="006F7874">
        <w:rPr>
          <w:rFonts w:ascii="Calibri" w:hAnsi="Calibri" w:cs="Calibri"/>
        </w:rPr>
        <w:t>Conduct a thorough reassessment of the impact of these tax changes on healthcare professionals.</w:t>
      </w:r>
    </w:p>
    <w:p w14:paraId="619BF07E" w14:textId="77777777" w:rsidR="00360BE5" w:rsidRPr="006F7874" w:rsidRDefault="00360BE5" w:rsidP="00360BE5">
      <w:pPr>
        <w:pStyle w:val="ListParagraph"/>
        <w:numPr>
          <w:ilvl w:val="0"/>
          <w:numId w:val="1"/>
        </w:numPr>
        <w:rPr>
          <w:rFonts w:ascii="Calibri" w:hAnsi="Calibri" w:cs="Calibri"/>
        </w:rPr>
      </w:pPr>
      <w:bookmarkStart w:id="0" w:name="_Hlk170118843"/>
      <w:r w:rsidRPr="006F7874">
        <w:rPr>
          <w:rFonts w:ascii="Calibri" w:hAnsi="Calibri" w:cs="Calibri"/>
        </w:rPr>
        <w:t xml:space="preserve">Carve out an exemption for healthcare professionals </w:t>
      </w:r>
      <w:bookmarkEnd w:id="0"/>
      <w:r w:rsidRPr="006F7874">
        <w:rPr>
          <w:rFonts w:ascii="Calibri" w:hAnsi="Calibri" w:cs="Calibri"/>
        </w:rPr>
        <w:t>from the proposed capital gains tax changes to ensure that they can support their continued commitment to community health services.</w:t>
      </w:r>
    </w:p>
    <w:p w14:paraId="3665F175" w14:textId="77777777" w:rsidR="00360BE5" w:rsidRPr="006F7874" w:rsidRDefault="00360BE5" w:rsidP="00360BE5">
      <w:pPr>
        <w:rPr>
          <w:rFonts w:ascii="Calibri" w:hAnsi="Calibri" w:cs="Calibri"/>
        </w:rPr>
      </w:pPr>
      <w:r w:rsidRPr="006F7874">
        <w:rPr>
          <w:rFonts w:ascii="Calibri" w:hAnsi="Calibri" w:cs="Calibri"/>
        </w:rPr>
        <w:t>Thank you for considering my concerns. I look forward to your response and hope for an opportunity to discuss this further.</w:t>
      </w:r>
    </w:p>
    <w:p w14:paraId="7FECED9E" w14:textId="77777777" w:rsidR="00360BE5" w:rsidRPr="006F7874" w:rsidRDefault="00360BE5" w:rsidP="00360BE5">
      <w:pPr>
        <w:rPr>
          <w:rFonts w:ascii="Calibri" w:hAnsi="Calibri" w:cs="Calibri"/>
        </w:rPr>
      </w:pPr>
      <w:r w:rsidRPr="006F7874">
        <w:rPr>
          <w:rFonts w:ascii="Calibri" w:hAnsi="Calibri" w:cs="Calibri"/>
        </w:rPr>
        <w:t>Sincerely,</w:t>
      </w:r>
    </w:p>
    <w:p w14:paraId="3F64B79E" w14:textId="3EB2C655" w:rsidR="00360BE5" w:rsidRPr="006F7874" w:rsidRDefault="009D2277" w:rsidP="00360BE5">
      <w:pPr>
        <w:rPr>
          <w:rFonts w:ascii="Calibri" w:hAnsi="Calibri" w:cs="Calibri"/>
        </w:rPr>
      </w:pPr>
      <w:r w:rsidRPr="006F7874">
        <w:rPr>
          <w:rFonts w:ascii="Calibri" w:hAnsi="Calibri" w:cs="Calibri"/>
        </w:rPr>
        <w:t xml:space="preserve">Dr. </w:t>
      </w:r>
      <w:r w:rsidR="00360BE5" w:rsidRPr="006F7874">
        <w:rPr>
          <w:rFonts w:ascii="Calibri" w:hAnsi="Calibri" w:cs="Calibri"/>
        </w:rPr>
        <w:t xml:space="preserve">(name) </w:t>
      </w:r>
    </w:p>
    <w:p w14:paraId="15E4ED8F" w14:textId="0651BAAF" w:rsidR="00360BE5" w:rsidRPr="006F7874" w:rsidRDefault="00360BE5" w:rsidP="00360BE5">
      <w:pPr>
        <w:rPr>
          <w:rFonts w:ascii="Calibri" w:hAnsi="Calibri" w:cs="Calibri"/>
        </w:rPr>
      </w:pPr>
      <w:r w:rsidRPr="006F7874">
        <w:rPr>
          <w:rFonts w:ascii="Calibri" w:hAnsi="Calibri" w:cs="Calibri"/>
        </w:rPr>
        <w:t xml:space="preserve">(Name of </w:t>
      </w:r>
      <w:r w:rsidR="009D2277" w:rsidRPr="006F7874">
        <w:rPr>
          <w:rFonts w:ascii="Calibri" w:hAnsi="Calibri" w:cs="Calibri"/>
        </w:rPr>
        <w:t>practice</w:t>
      </w:r>
      <w:r w:rsidRPr="006F7874">
        <w:rPr>
          <w:rFonts w:ascii="Calibri" w:hAnsi="Calibri" w:cs="Calibri"/>
        </w:rPr>
        <w:t>)</w:t>
      </w:r>
    </w:p>
    <w:p w14:paraId="0A7A5388" w14:textId="77777777" w:rsidR="00360BE5" w:rsidRPr="006F7874" w:rsidRDefault="00360BE5" w:rsidP="00360BE5">
      <w:pPr>
        <w:rPr>
          <w:rFonts w:ascii="Calibri" w:hAnsi="Calibri" w:cs="Calibri"/>
        </w:rPr>
      </w:pPr>
      <w:r w:rsidRPr="006F7874">
        <w:rPr>
          <w:rFonts w:ascii="Calibri" w:hAnsi="Calibri" w:cs="Calibri"/>
        </w:rPr>
        <w:t xml:space="preserve">(Address) </w:t>
      </w:r>
    </w:p>
    <w:p w14:paraId="553EBD45" w14:textId="77777777" w:rsidR="00503C0F" w:rsidRPr="006F7874" w:rsidRDefault="00503C0F">
      <w:pPr>
        <w:rPr>
          <w:rFonts w:ascii="Calibri" w:hAnsi="Calibri" w:cs="Calibri"/>
        </w:rPr>
      </w:pPr>
    </w:p>
    <w:sectPr w:rsidR="00503C0F" w:rsidRPr="006F7874" w:rsidSect="00360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71F64"/>
    <w:multiLevelType w:val="hybridMultilevel"/>
    <w:tmpl w:val="1076F8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4462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E5"/>
    <w:rsid w:val="000F748D"/>
    <w:rsid w:val="00150916"/>
    <w:rsid w:val="00360BE5"/>
    <w:rsid w:val="00503C0F"/>
    <w:rsid w:val="006F7874"/>
    <w:rsid w:val="009A0E39"/>
    <w:rsid w:val="009D2277"/>
    <w:rsid w:val="009F4F5E"/>
    <w:rsid w:val="00A10CDC"/>
    <w:rsid w:val="00AB23C0"/>
    <w:rsid w:val="00CB3431"/>
    <w:rsid w:val="00D01F77"/>
    <w:rsid w:val="00ED1881"/>
    <w:rsid w:val="00FA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56F76"/>
  <w15:chartTrackingRefBased/>
  <w15:docId w15:val="{6E0DDB2E-C4BA-4F2B-BED1-2AEB09D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E5"/>
    <w:pPr>
      <w:spacing w:line="259" w:lineRule="auto"/>
    </w:pPr>
    <w:rPr>
      <w:rFonts w:ascii="Aptos" w:hAnsi="Aptos"/>
      <w:sz w:val="22"/>
      <w:szCs w:val="22"/>
      <w:lang w:val="en-CA"/>
    </w:rPr>
  </w:style>
  <w:style w:type="paragraph" w:styleId="Heading1">
    <w:name w:val="heading 1"/>
    <w:basedOn w:val="Normal"/>
    <w:next w:val="Normal"/>
    <w:link w:val="Heading1Char"/>
    <w:uiPriority w:val="9"/>
    <w:qFormat/>
    <w:rsid w:val="00360B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0B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0B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0B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0B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0B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0B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0B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0B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B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0B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0B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0B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0B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0B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0B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0B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0BE5"/>
    <w:rPr>
      <w:rFonts w:eastAsiaTheme="majorEastAsia" w:cstheme="majorBidi"/>
      <w:color w:val="272727" w:themeColor="text1" w:themeTint="D8"/>
    </w:rPr>
  </w:style>
  <w:style w:type="paragraph" w:styleId="Title">
    <w:name w:val="Title"/>
    <w:basedOn w:val="Normal"/>
    <w:next w:val="Normal"/>
    <w:link w:val="TitleChar"/>
    <w:uiPriority w:val="10"/>
    <w:qFormat/>
    <w:rsid w:val="00360B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B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0B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0B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0BE5"/>
    <w:pPr>
      <w:spacing w:before="160"/>
      <w:jc w:val="center"/>
    </w:pPr>
    <w:rPr>
      <w:i/>
      <w:iCs/>
      <w:color w:val="404040" w:themeColor="text1" w:themeTint="BF"/>
    </w:rPr>
  </w:style>
  <w:style w:type="character" w:customStyle="1" w:styleId="QuoteChar">
    <w:name w:val="Quote Char"/>
    <w:basedOn w:val="DefaultParagraphFont"/>
    <w:link w:val="Quote"/>
    <w:uiPriority w:val="29"/>
    <w:rsid w:val="00360BE5"/>
    <w:rPr>
      <w:i/>
      <w:iCs/>
      <w:color w:val="404040" w:themeColor="text1" w:themeTint="BF"/>
    </w:rPr>
  </w:style>
  <w:style w:type="paragraph" w:styleId="ListParagraph">
    <w:name w:val="List Paragraph"/>
    <w:basedOn w:val="Normal"/>
    <w:uiPriority w:val="34"/>
    <w:qFormat/>
    <w:rsid w:val="00360BE5"/>
    <w:pPr>
      <w:ind w:left="720"/>
      <w:contextualSpacing/>
    </w:pPr>
  </w:style>
  <w:style w:type="character" w:styleId="IntenseEmphasis">
    <w:name w:val="Intense Emphasis"/>
    <w:basedOn w:val="DefaultParagraphFont"/>
    <w:uiPriority w:val="21"/>
    <w:qFormat/>
    <w:rsid w:val="00360BE5"/>
    <w:rPr>
      <w:i/>
      <w:iCs/>
      <w:color w:val="0F4761" w:themeColor="accent1" w:themeShade="BF"/>
    </w:rPr>
  </w:style>
  <w:style w:type="paragraph" w:styleId="IntenseQuote">
    <w:name w:val="Intense Quote"/>
    <w:basedOn w:val="Normal"/>
    <w:next w:val="Normal"/>
    <w:link w:val="IntenseQuoteChar"/>
    <w:uiPriority w:val="30"/>
    <w:qFormat/>
    <w:rsid w:val="00360B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0BE5"/>
    <w:rPr>
      <w:i/>
      <w:iCs/>
      <w:color w:val="0F4761" w:themeColor="accent1" w:themeShade="BF"/>
    </w:rPr>
  </w:style>
  <w:style w:type="character" w:styleId="IntenseReference">
    <w:name w:val="Intense Reference"/>
    <w:basedOn w:val="DefaultParagraphFont"/>
    <w:uiPriority w:val="32"/>
    <w:qFormat/>
    <w:rsid w:val="00360BE5"/>
    <w:rPr>
      <w:b/>
      <w:bCs/>
      <w:smallCaps/>
      <w:color w:val="0F4761" w:themeColor="accent1" w:themeShade="BF"/>
      <w:spacing w:val="5"/>
    </w:rPr>
  </w:style>
  <w:style w:type="paragraph" w:styleId="NormalWeb">
    <w:name w:val="Normal (Web)"/>
    <w:basedOn w:val="Normal"/>
    <w:uiPriority w:val="99"/>
    <w:unhideWhenUsed/>
    <w:rsid w:val="00360BE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Revision">
    <w:name w:val="Revision"/>
    <w:hidden/>
    <w:uiPriority w:val="99"/>
    <w:semiHidden/>
    <w:rsid w:val="00ED1881"/>
    <w:pPr>
      <w:spacing w:after="0" w:line="240" w:lineRule="auto"/>
    </w:pPr>
    <w:rPr>
      <w:rFonts w:ascii="Aptos" w:hAnsi="Aptos"/>
      <w:sz w:val="22"/>
      <w:szCs w:val="22"/>
      <w:lang w:val="en-CA"/>
    </w:rPr>
  </w:style>
  <w:style w:type="character" w:styleId="Hyperlink">
    <w:name w:val="Hyperlink"/>
    <w:basedOn w:val="DefaultParagraphFont"/>
    <w:uiPriority w:val="99"/>
    <w:unhideWhenUsed/>
    <w:rsid w:val="00A10CDC"/>
    <w:rPr>
      <w:color w:val="467886" w:themeColor="hyperlink"/>
      <w:u w:val="single"/>
    </w:rPr>
  </w:style>
  <w:style w:type="character" w:styleId="UnresolvedMention">
    <w:name w:val="Unresolved Mention"/>
    <w:basedOn w:val="DefaultParagraphFont"/>
    <w:uiPriority w:val="99"/>
    <w:semiHidden/>
    <w:unhideWhenUsed/>
    <w:rsid w:val="00A10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canada.ca/en/department-finance/news/2024/04/tax-fairness-for-every-gener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DDA435ACC3A498DE84375CEED3C70" ma:contentTypeVersion="21" ma:contentTypeDescription="Create a new document." ma:contentTypeScope="" ma:versionID="f4db5a7f5e687999823320fe7e9cfb4d">
  <xsd:schema xmlns:xsd="http://www.w3.org/2001/XMLSchema" xmlns:xs="http://www.w3.org/2001/XMLSchema" xmlns:p="http://schemas.microsoft.com/office/2006/metadata/properties" xmlns:ns2="dc80bbd2-d270-43cd-bf22-21eff584e7c8" xmlns:ns3="7bc2afa8-efa4-4fd2-96fd-280dea91095c" targetNamespace="http://schemas.microsoft.com/office/2006/metadata/properties" ma:root="true" ma:fieldsID="f62b02d4fb593e237261e03c8b150d34" ns2:_="" ns3:_="">
    <xsd:import namespace="dc80bbd2-d270-43cd-bf22-21eff584e7c8"/>
    <xsd:import namespace="7bc2afa8-efa4-4fd2-96fd-280dea91095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0bbd2-d270-43cd-bf22-21eff584e7c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8c456a-60e2-4f0a-a6a5-af8739789311"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2afa8-efa4-4fd2-96fd-280dea9109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0a3b1c1-f472-4554-8a54-8ca2250ad157}" ma:internalName="TaxCatchAll" ma:showField="CatchAllData" ma:web="7bc2afa8-efa4-4fd2-96fd-280dea910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462D1-747F-4682-A40B-9EE6A742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0bbd2-d270-43cd-bf22-21eff584e7c8"/>
    <ds:schemaRef ds:uri="7bc2afa8-efa4-4fd2-96fd-280dea910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FBD1F-EABB-4697-8703-75CC893BE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3037</Characters>
  <Application>Microsoft Office Word</Application>
  <DocSecurity>0</DocSecurity>
  <Lines>55</Lines>
  <Paragraphs>22</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Kirkwood</dc:creator>
  <cp:keywords/>
  <dc:description/>
  <cp:lastModifiedBy>Julie Vanghelder</cp:lastModifiedBy>
  <cp:revision>10</cp:revision>
  <dcterms:created xsi:type="dcterms:W3CDTF">2024-06-24T20:44:00Z</dcterms:created>
  <dcterms:modified xsi:type="dcterms:W3CDTF">2024-06-26T13:13:00Z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a033fe9c938eed56d0a5e2b0045bd0597af1debecde1380f6524c66d3f6c4007</vt:lpwstr>
  </property>
</Properties>
</file>